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eastAsia="Calibri" w:cs="Calibri"/>
          <w:highlight w:val="none"/>
        </w:rPr>
      </w:pPr>
      <w:r>
        <w:rPr>
          <w:rFonts w:ascii="Calibri" w:hAnsi="Calibri" w:eastAsia="Calibri" w:cs="Calibri"/>
        </w:rPr>
        <w:tab/>
        <w:tab/>
        <w:tab/>
        <w:tab/>
        <w:tab/>
        <w:tab/>
        <w:tab/>
        <w:tab/>
        <w:tab/>
        <w:t xml:space="preserve">Opole, dnia </w:t>
      </w:r>
      <w:r>
        <w:rPr>
          <w:rFonts w:ascii="Calibri" w:hAnsi="Calibri" w:eastAsia="Calibri" w:cs="Calibri"/>
          <w:highlight w:val="none"/>
        </w:rPr>
        <w:t xml:space="preserve">20.12.2024 r.</w:t>
      </w:r>
      <w:r>
        <w:rPr>
          <w:rFonts w:ascii="Calibri" w:hAnsi="Calibri" w:eastAsia="Calibri" w:cs="Calibri"/>
          <w:highlight w:val="none"/>
        </w:rPr>
      </w:r>
      <w:r>
        <w:rPr>
          <w:rFonts w:ascii="Calibri" w:hAnsi="Calibri" w:eastAsia="Calibri" w:cs="Calibri"/>
          <w:highlight w:val="none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eastAsia="Calibri" w:cs="Calibri"/>
          <w:b/>
          <w:bCs/>
          <w:sz w:val="22"/>
          <w:szCs w:val="22"/>
        </w:rPr>
      </w:pP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bCs/>
          <w:sz w:val="22"/>
          <w:szCs w:val="22"/>
        </w:rPr>
      </w:r>
      <w:r>
        <w:rPr>
          <w:rFonts w:ascii="Calibri" w:hAnsi="Calibri" w:eastAsia="Calibri" w:cs="Calibri"/>
          <w:b/>
          <w:bCs/>
          <w:sz w:val="22"/>
          <w:szCs w:val="22"/>
        </w:rPr>
      </w:r>
    </w:p>
    <w:p>
      <w:pPr>
        <w:pStyle w:val="950"/>
        <w:jc w:val="center"/>
        <w:rPr>
          <w:rFonts w:ascii="Calibri" w:hAnsi="Calibri" w:eastAsia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OGŁOSZENIE </w:t>
      </w:r>
      <w:r>
        <w:rPr>
          <w:rFonts w:ascii="Calibri" w:hAnsi="Calibri" w:eastAsia="Calibri" w:cs="Calibri"/>
          <w:b/>
          <w:bCs/>
          <w:sz w:val="22"/>
          <w:szCs w:val="22"/>
        </w:rPr>
        <w:t xml:space="preserve">OFERTOWE Nr 5/LOG/2024</w:t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</w:p>
    <w:p>
      <w:pPr>
        <w:pStyle w:val="950"/>
        <w:jc w:val="center"/>
        <w:rPr>
          <w:rFonts w:ascii="Calibri" w:hAnsi="Calibri" w:cs="Calibri"/>
        </w:rPr>
      </w:pPr>
      <w:r>
        <w:rPr>
          <w:rFonts w:ascii="Calibri" w:hAnsi="Calibri" w:eastAsia="Calibri" w:cs="Calibri"/>
          <w:b/>
          <w:bCs/>
          <w:sz w:val="22"/>
          <w:szCs w:val="22"/>
        </w:rPr>
        <w:t xml:space="preserve">dotyczące złożenia oferty na prowadzenie </w:t>
      </w:r>
      <w:r>
        <w:rPr>
          <w:rFonts w:ascii="Calibri" w:hAnsi="Calibri" w:eastAsia="Calibri" w:cs="Calibri"/>
          <w:b/>
          <w:bCs/>
          <w:sz w:val="22"/>
          <w:szCs w:val="22"/>
        </w:rPr>
        <w:t xml:space="preserve">terapii wspomagającej rozwój mowy i komunikacji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TRISO - Opolskie Stowarzyszenie na Rzecz Rozwoju Dzieci z Trisomią 21, w związku z realizacją projektu </w:t>
        <w:br w:type="textWrapping" w:clear="all"/>
        <w:t xml:space="preserve">pn.: </w:t>
      </w:r>
      <w:r>
        <w:rPr>
          <w:b/>
          <w:bCs/>
        </w:rPr>
        <w:t xml:space="preserve">„Krok do samodzielności” - indywidualne i grupowe działania  rehabilitacyjne rozwijające samodzielność osób niepełnosprawnych z  trisomią 21</w:t>
      </w:r>
      <w:r>
        <w:rPr>
          <w:rFonts w:ascii="Calibri" w:hAnsi="Calibri" w:eastAsia="Calibri" w:cs="Calibri"/>
          <w:b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współfinansowanego ze środków PFRON, zaprasza do składania ofert na: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br w:type="textWrapping" w:clear="all"/>
      </w:r>
      <w:r>
        <w:rPr>
          <w:rFonts w:ascii="Calibri" w:hAnsi="Calibri" w:eastAsia="Calibri" w:cs="Calibri"/>
          <w:b/>
          <w:sz w:val="24"/>
          <w:szCs w:val="24"/>
        </w:rPr>
        <w:t xml:space="preserve">prowadzenie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z w:val="24"/>
          <w:szCs w:val="24"/>
        </w:rPr>
        <w:t xml:space="preserve">terapii </w:t>
      </w:r>
      <w:r>
        <w:rPr>
          <w:rFonts w:ascii="Calibri" w:hAnsi="Calibri" w:eastAsia="Calibri" w:cs="Calibri"/>
          <w:b/>
          <w:bCs/>
          <w:sz w:val="22"/>
          <w:szCs w:val="22"/>
        </w:rPr>
        <w:t xml:space="preserve">wspomagającej rozwój mowy i komunikacji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950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eastAsia="Calibri" w:cs="Calibri"/>
          <w:b/>
          <w:sz w:val="23"/>
          <w:szCs w:val="23"/>
        </w:rPr>
      </w:r>
      <w:r>
        <w:rPr>
          <w:rFonts w:ascii="Calibri" w:hAnsi="Calibri" w:cs="Calibri"/>
          <w:b/>
          <w:sz w:val="23"/>
          <w:szCs w:val="23"/>
        </w:rPr>
      </w:r>
      <w:r>
        <w:rPr>
          <w:rFonts w:ascii="Calibri" w:hAnsi="Calibri" w:cs="Calibri"/>
          <w:b/>
          <w:sz w:val="23"/>
          <w:szCs w:val="23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3"/>
          <w:szCs w:val="23"/>
        </w:rPr>
        <w:t xml:space="preserve">Zamawiający:</w:t>
        <w:br w:type="textWrapping" w:clear="all"/>
      </w:r>
      <w:r>
        <w:rPr>
          <w:rFonts w:ascii="Calibri" w:hAnsi="Calibri" w:eastAsia="Calibri" w:cs="Calibri"/>
          <w:sz w:val="23"/>
          <w:szCs w:val="23"/>
        </w:rPr>
        <w:t xml:space="preserve">TRISO - Opolskie Stowarzyszenie na Rzecz Rozwoju Dzieci z Trisomią 21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</w:rPr>
        <w:t xml:space="preserve">ul. Jagiellonów 53</w:t>
      </w:r>
      <w:r>
        <w:rPr>
          <w:rFonts w:ascii="Calibri" w:hAnsi="Calibri" w:eastAsia="Calibri" w:cs="Calibri"/>
          <w:sz w:val="23"/>
          <w:szCs w:val="23"/>
        </w:rPr>
      </w:r>
      <w:r>
        <w:rPr>
          <w:rFonts w:ascii="Calibri" w:hAnsi="Calibri" w:eastAsia="Calibri" w:cs="Calibri"/>
          <w:sz w:val="23"/>
          <w:szCs w:val="23"/>
        </w:rPr>
      </w:r>
    </w:p>
    <w:p>
      <w:pPr>
        <w:pStyle w:val="950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</w:rPr>
        <w:t xml:space="preserve">45-560 Opole</w:t>
      </w:r>
      <w:r>
        <w:rPr>
          <w:rFonts w:ascii="Calibri" w:hAnsi="Calibri" w:eastAsia="Calibri" w:cs="Calibri"/>
          <w:sz w:val="23"/>
          <w:szCs w:val="23"/>
        </w:rPr>
      </w:r>
      <w:r>
        <w:rPr>
          <w:rFonts w:ascii="Calibri" w:hAnsi="Calibri" w:eastAsia="Calibri" w:cs="Calibri"/>
          <w:sz w:val="23"/>
          <w:szCs w:val="23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3"/>
          <w:szCs w:val="23"/>
        </w:rPr>
        <w:t xml:space="preserve">NIP: 7542608345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1. Określenie przedmiotu zamówienia 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Przedmiotem zamówienia w ramach ogłoszenia ofertowego jest świadczenie usługi </w:t>
      </w:r>
      <w:r>
        <w:rPr>
          <w:rFonts w:ascii="Calibri" w:hAnsi="Calibri" w:eastAsia="Calibri" w:cs="Calibri"/>
          <w:b/>
          <w:bCs/>
          <w:sz w:val="22"/>
          <w:szCs w:val="22"/>
        </w:rPr>
        <w:t xml:space="preserve">terapii </w:t>
      </w:r>
      <w:r>
        <w:rPr>
          <w:rFonts w:ascii="Calibri" w:hAnsi="Calibri" w:eastAsia="Calibri" w:cs="Calibri"/>
          <w:b/>
          <w:bCs/>
          <w:sz w:val="22"/>
          <w:szCs w:val="22"/>
        </w:rPr>
        <w:t xml:space="preserve">wspomagającej rozwój mowy i komunikacji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przez okres 3 miesięcy dla osób z niepełnosprawnością (dzieci, młodzieży i osób dorosłych) z trisomią 21 w wymiarze średnio 30</w:t>
      </w:r>
      <w:r>
        <w:rPr>
          <w:rFonts w:ascii="Calibri" w:hAnsi="Calibri" w:eastAsia="Calibri" w:cs="Calibri"/>
          <w:sz w:val="22"/>
          <w:szCs w:val="22"/>
        </w:rPr>
        <w:t xml:space="preserve"> godzin miesięcznie w ramach projektu pn.: </w:t>
      </w:r>
      <w:r>
        <w:rPr>
          <w:b/>
          <w:bCs/>
        </w:rPr>
        <w:t xml:space="preserve">„Krok do samodzielności” - indywidualne i grupowe działania  rehabilitacyjne rozwijające samodzielność osób niepełnosprawnych z  trisomią 21</w:t>
      </w:r>
      <w:r>
        <w:rPr>
          <w:rFonts w:ascii="Calibri" w:hAnsi="Calibri" w:eastAsia="Calibri" w:cs="Calibri"/>
          <w:b/>
          <w:sz w:val="22"/>
          <w:szCs w:val="22"/>
        </w:rPr>
        <w:t xml:space="preserve">.</w:t>
      </w:r>
      <w:r>
        <w:rPr>
          <w:rFonts w:ascii="Calibri" w:hAnsi="Calibri" w:eastAsia="Calibri" w:cs="Calibri"/>
          <w:sz w:val="22"/>
          <w:szCs w:val="22"/>
        </w:rPr>
        <w:t xml:space="preserve"> Oferta obejmuje przeprowadzenie łącznie </w:t>
      </w:r>
      <w:r>
        <w:rPr>
          <w:rFonts w:ascii="Calibri" w:hAnsi="Calibri" w:eastAsia="Calibri" w:cs="Calibri"/>
          <w:sz w:val="22"/>
          <w:szCs w:val="22"/>
        </w:rPr>
        <w:t xml:space="preserve">90 godzin zegarowych indywidualnej terapii w okresie realizacji umowy. </w:t>
      </w:r>
      <w:r>
        <w:rPr>
          <w:rFonts w:ascii="Calibri" w:hAnsi="Calibri" w:eastAsia="Calibri" w:cs="Calibri"/>
          <w:sz w:val="22"/>
          <w:szCs w:val="22"/>
        </w:rPr>
        <w:t xml:space="preserve">Szczegółowy opis przedmiotu i warunków zamówienia znajduje się we wzorze umowy stanowiącym załącznik nr 1 do niniejszego ogłoszenia.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br/>
      </w:r>
      <w:r>
        <w:rPr>
          <w:rFonts w:ascii="Calibri" w:hAnsi="Calibri" w:eastAsia="Calibri" w:cs="Calibri"/>
          <w:b/>
          <w:sz w:val="22"/>
          <w:szCs w:val="22"/>
        </w:rPr>
        <w:t xml:space="preserve">2. Termin i miejsce realizacji zamówienia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  <w:highlight w:val="none"/>
        </w:rPr>
      </w:pPr>
      <w:r>
        <w:rPr>
          <w:rFonts w:ascii="Calibri" w:hAnsi="Calibri" w:eastAsia="Calibri" w:cs="Calibri"/>
          <w:sz w:val="22"/>
          <w:szCs w:val="22"/>
          <w:highlight w:val="none"/>
        </w:rPr>
        <w:t xml:space="preserve">Usługi indywidualnej terapii  </w:t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  <w:t xml:space="preserve">wspomagającej rozwój mowy i komunikacji</w:t>
      </w:r>
      <w:r>
        <w:rPr>
          <w:rFonts w:ascii="Calibri" w:hAnsi="Calibri" w:eastAsia="Calibri" w:cs="Calibri"/>
          <w:b/>
          <w:bCs/>
          <w:highlight w:val="none"/>
        </w:rPr>
        <w:t xml:space="preserve"> </w:t>
      </w:r>
      <w:r>
        <w:rPr>
          <w:rFonts w:ascii="Calibri" w:hAnsi="Calibri" w:eastAsia="Calibri" w:cs="Calibri"/>
          <w:sz w:val="22"/>
          <w:szCs w:val="22"/>
          <w:highlight w:val="none"/>
        </w:rPr>
        <w:t xml:space="preserve">będą świadczone </w:t>
        <w:br w:type="textWrapping" w:clear="all"/>
        <w:t xml:space="preserve">w okresie </w:t>
      </w:r>
      <w:r>
        <w:rPr>
          <w:rFonts w:ascii="Calibri" w:hAnsi="Calibri" w:eastAsia="Calibri" w:cs="Calibri"/>
          <w:b/>
          <w:sz w:val="22"/>
          <w:szCs w:val="22"/>
          <w:highlight w:val="none"/>
        </w:rPr>
        <w:t xml:space="preserve">od dnia</w:t>
      </w:r>
      <w:r>
        <w:rPr>
          <w:rFonts w:ascii="Calibri" w:hAnsi="Calibri" w:eastAsia="Calibri" w:cs="Calibri"/>
          <w:b/>
          <w:sz w:val="22"/>
          <w:szCs w:val="22"/>
          <w:highlight w:val="none"/>
        </w:rPr>
        <w:t xml:space="preserve"> 09.01.2025 do</w:t>
      </w:r>
      <w:r>
        <w:rPr>
          <w:rFonts w:ascii="Calibri" w:hAnsi="Calibri" w:eastAsia="Calibri" w:cs="Calibri"/>
          <w:b/>
          <w:sz w:val="22"/>
          <w:szCs w:val="22"/>
          <w:highlight w:val="none"/>
        </w:rPr>
        <w:t xml:space="preserve"> dnia 31.03.2025</w:t>
      </w:r>
      <w:r>
        <w:rPr>
          <w:rFonts w:ascii="Calibri" w:hAnsi="Calibri" w:eastAsia="Calibri" w:cs="Calibri"/>
          <w:sz w:val="22"/>
          <w:szCs w:val="22"/>
          <w:highlight w:val="none"/>
        </w:rPr>
        <w:t xml:space="preserve"> w siedzibie Zamawiającego lub w miejscu wskazanym </w:t>
      </w:r>
      <w:r>
        <w:rPr>
          <w:rFonts w:ascii="Calibri" w:hAnsi="Calibri" w:eastAsia="Calibri" w:cs="Calibri"/>
          <w:sz w:val="22"/>
          <w:szCs w:val="22"/>
          <w:highlight w:val="none"/>
        </w:rPr>
        <w:t xml:space="preserve">przez Oferenta.</w:t>
      </w:r>
      <w:r>
        <w:rPr>
          <w:rFonts w:ascii="Calibri" w:hAnsi="Calibri" w:eastAsia="Calibri" w:cs="Calibri"/>
          <w:sz w:val="22"/>
          <w:szCs w:val="22"/>
          <w:highlight w:val="none"/>
        </w:rPr>
        <w:br/>
      </w:r>
      <w:r>
        <w:rPr>
          <w:rFonts w:ascii="Calibri" w:hAnsi="Calibri" w:eastAsia="Calibri" w:cs="Calibri"/>
          <w:b/>
          <w:sz w:val="22"/>
          <w:szCs w:val="22"/>
          <w:highlight w:val="none"/>
        </w:rPr>
        <w:t xml:space="preserve">3. Warunki udziału w konkursie ofert</w:t>
      </w:r>
      <w:r>
        <w:rPr>
          <w:rFonts w:ascii="Calibri" w:hAnsi="Calibri" w:cs="Calibri"/>
          <w:highlight w:val="none"/>
        </w:rPr>
      </w:r>
      <w:r>
        <w:rPr>
          <w:rFonts w:ascii="Calibri" w:hAnsi="Calibri" w:cs="Calibri"/>
          <w:highlight w:val="none"/>
        </w:rPr>
      </w:r>
    </w:p>
    <w:p>
      <w:pPr>
        <w:pStyle w:val="915"/>
        <w:jc w:val="both"/>
        <w:rPr>
          <w:rFonts w:ascii="Calibri" w:hAnsi="Calibri" w:eastAsia="Calibri" w:cs="Calibri"/>
          <w:sz w:val="22"/>
          <w:szCs w:val="22"/>
          <w:u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O udzielenie zamówienia może ubiegać się Oferent, który spełnia warunki (lub zatrudnia osoby spełniające warunki) dotyczące:</w:t>
      </w:r>
      <w:r>
        <w:rPr>
          <w:rFonts w:ascii="Calibri" w:hAnsi="Calibri" w:eastAsia="Calibri" w:cs="Calibri"/>
          <w:sz w:val="22"/>
          <w:szCs w:val="22"/>
          <w:u w:val="none"/>
        </w:rPr>
      </w:r>
      <w:r>
        <w:rPr>
          <w:rFonts w:ascii="Calibri" w:hAnsi="Calibri" w:eastAsia="Calibri" w:cs="Calibri"/>
          <w:sz w:val="22"/>
          <w:szCs w:val="22"/>
          <w:u w:val="none"/>
        </w:rPr>
      </w:r>
    </w:p>
    <w:p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u w:val="none"/>
        </w:rPr>
        <w:t xml:space="preserve">3.1. Wykształcenia: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15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wykształcenie wyższe (studia magisterskie lub podyplomowe z zakresu logopedii, neurologopedii, wskazane również studia podyplomowe z zakresu pedagogiki specjalnej, wczesnej interwencji);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2"/>
        </w:numPr>
        <w:tabs>
          <w:tab w:val="left" w:pos="2470" w:leader="none"/>
        </w:tabs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inne ukończone kursy kwalifikacyjne, posiadane uprawnienia i certyfikaty (mile widziany certyfikat </w:t>
        <w:br w:type="textWrapping" w:clear="all"/>
        <w:t xml:space="preserve">tzw. metody krakowskiej).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contextualSpacing w:val="0"/>
        <w:jc w:val="left"/>
        <w:rPr>
          <w:rFonts w:ascii="Calibri" w:hAnsi="Calibri" w:cs="Calibri"/>
          <w:sz w:val="22"/>
          <w:szCs w:val="22"/>
          <w:u w:val="single"/>
        </w:rPr>
        <w:suppressLineNumbers w:val="0"/>
      </w:pPr>
      <w:r>
        <w:rPr>
          <w:rFonts w:ascii="Calibri" w:hAnsi="Calibri" w:eastAsia="Calibri" w:cs="Calibri"/>
          <w:sz w:val="22"/>
          <w:szCs w:val="22"/>
          <w:u w:val="none"/>
        </w:rPr>
        <w:t xml:space="preserve">3.2. Doświadczenia zawodowego:</w:t>
      </w:r>
      <w:r>
        <w:rPr>
          <w:rFonts w:ascii="Calibri" w:hAnsi="Calibri" w:eastAsia="Calibri" w:cs="Calibri"/>
          <w:sz w:val="22"/>
          <w:szCs w:val="22"/>
          <w:u w:val="single"/>
        </w:rPr>
        <w:br w:type="textWrapping" w:clear="all"/>
      </w:r>
      <w:r>
        <w:rPr>
          <w:rFonts w:ascii="Calibri" w:hAnsi="Calibri" w:eastAsia="Calibri" w:cs="Calibri"/>
          <w:sz w:val="22"/>
          <w:szCs w:val="22"/>
          <w:u w:val="none"/>
        </w:rPr>
        <w:tab/>
      </w:r>
      <w:r>
        <w:rPr>
          <w:rFonts w:ascii="Calibri" w:hAnsi="Calibri" w:eastAsia="Calibri" w:cs="Calibri"/>
          <w:sz w:val="22"/>
          <w:szCs w:val="22"/>
        </w:rPr>
        <w:t xml:space="preserve">wymagane minimum dwuletnie udokumentowane doświadczenie w pracy w charakterze terapeuty </w:t>
        <w:tab/>
        <w:t xml:space="preserve">prowadzącego terapię logopedyczną dla osób niepełnosprawnych, w tym z niepełnosprawnością </w:t>
        <w:tab/>
        <w:t xml:space="preserve">intelektualną.</w:t>
      </w:r>
      <w:r>
        <w:rPr>
          <w:rFonts w:ascii="Calibri" w:hAnsi="Calibri" w:cs="Calibri"/>
          <w:sz w:val="22"/>
          <w:szCs w:val="22"/>
          <w:u w:val="single"/>
        </w:rPr>
      </w:r>
      <w:r>
        <w:rPr>
          <w:rFonts w:ascii="Calibri" w:hAnsi="Calibri" w:cs="Calibri"/>
          <w:sz w:val="22"/>
          <w:szCs w:val="22"/>
          <w:u w:val="single"/>
        </w:rPr>
      </w:r>
    </w:p>
    <w:p>
      <w:pPr>
        <w:pStyle w:val="950"/>
        <w:tabs>
          <w:tab w:val="left" w:pos="3700" w:leader="none"/>
        </w:tabs>
        <w:rPr>
          <w:rFonts w:ascii="Calibri" w:hAnsi="Calibri" w:eastAsia="Calibri" w:cs="Calibri"/>
          <w:sz w:val="22"/>
          <w:szCs w:val="22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3.3. Korzysta z pełni praw publicznych i nie był skazany prawomocnym wyrokiem za umyślne przestępstwo.</w:t>
      </w:r>
      <w:r>
        <w:rPr>
          <w:rFonts w:ascii="Calibri" w:hAnsi="Calibri" w:eastAsia="Calibri" w:cs="Calibri"/>
          <w:sz w:val="22"/>
          <w:szCs w:val="22"/>
          <w:highlight w:val="none"/>
        </w:rPr>
      </w:r>
      <w:r>
        <w:rPr>
          <w:rFonts w:ascii="Calibri" w:hAnsi="Calibri" w:eastAsia="Calibri" w:cs="Calibri"/>
          <w:sz w:val="22"/>
          <w:szCs w:val="22"/>
          <w:highlight w:val="none"/>
        </w:rPr>
      </w:r>
    </w:p>
    <w:p>
      <w:pPr>
        <w:shd w:val="nil" w:color="auto"/>
        <w:rPr>
          <w:rFonts w:ascii="Calibri" w:hAnsi="Calibri" w:cs="Calibri"/>
          <w:sz w:val="22"/>
          <w:szCs w:val="22"/>
          <w:highlight w:val="none"/>
        </w:rPr>
      </w:pPr>
      <w:r>
        <w:rPr>
          <w:rFonts w:ascii="Calibri" w:hAnsi="Calibri" w:cs="Calibri"/>
          <w:sz w:val="22"/>
          <w:szCs w:val="22"/>
          <w:highlight w:val="none"/>
        </w:rPr>
        <w:br w:type="page" w:clear="all"/>
      </w:r>
      <w:r>
        <w:rPr>
          <w:rFonts w:ascii="Calibri" w:hAnsi="Calibri" w:eastAsia="Calibri" w:cs="Calibri"/>
          <w:b/>
          <w:sz w:val="22"/>
          <w:szCs w:val="22"/>
        </w:rPr>
        <w:t xml:space="preserve">4. Określenie kryteriów i sposobu oceny oferty</w:t>
      </w:r>
      <w:r>
        <w:rPr>
          <w:rFonts w:ascii="Calibri" w:hAnsi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  <w:highlight w:val="none"/>
        </w:rPr>
      </w:r>
    </w:p>
    <w:p>
      <w:pPr>
        <w:pStyle w:val="950"/>
        <w:rPr>
          <w:rFonts w:ascii="Calibri" w:hAnsi="Calibri" w:eastAsia="Calibri" w:cs="Calibri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4.1. Zamawiający przy wyborze najkorzystniejszej oferty będzie się kierował następującymi kryteriami:</w:t>
      </w:r>
      <w:r>
        <w:rPr>
          <w:rFonts w:ascii="Calibri" w:hAnsi="Calibri" w:eastAsia="Calibri" w:cs="Calibri"/>
          <w:highlight w:val="none"/>
        </w:rPr>
      </w:r>
      <w:r>
        <w:rPr>
          <w:rFonts w:ascii="Calibri" w:hAnsi="Calibri" w:eastAsia="Calibri" w:cs="Calibri"/>
          <w:highlight w:val="none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highlight w:val="none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3376"/>
        <w:gridCol w:w="1956"/>
        <w:gridCol w:w="1956"/>
        <w:gridCol w:w="195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Lp.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6" w:type="dxa"/>
            <w:vAlign w:val="top"/>
            <w:textDirection w:val="lrTb"/>
            <w:noWrap w:val="false"/>
          </w:tcPr>
          <w:p>
            <w:pPr>
              <w:pStyle w:val="95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Kryterium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Maksymalna ilość punktów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Waga (W)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Maksymalna ilość punktów w danym kryterium (Pmax)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1.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Cena brutto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100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0,60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60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2.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Doświadczenie zawodowe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100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0,15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15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3.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Dyspozycyjność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100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0,25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25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</w:tbl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eastAsia="Calibri" w:cs="Calibri"/>
          <w:sz w:val="22"/>
          <w:szCs w:val="22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a) Cena (C) 60% - (maksymalnie 60 pkt.)</w:t>
      </w:r>
      <w:r>
        <w:rPr>
          <w:rFonts w:ascii="Calibri" w:hAnsi="Calibri" w:eastAsia="Calibri" w:cs="Calibri"/>
          <w:sz w:val="22"/>
          <w:szCs w:val="22"/>
          <w:highlight w:val="none"/>
        </w:rPr>
      </w:r>
      <w:r>
        <w:rPr>
          <w:rFonts w:ascii="Calibri" w:hAnsi="Calibri" w:eastAsia="Calibri" w:cs="Calibri"/>
          <w:sz w:val="22"/>
          <w:szCs w:val="22"/>
          <w:highlight w:val="none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C - liczba punktów przyznanych ocenianej ofercie w kryterium ceny brutto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Sposób obliczenia 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C = (Cmin/Cb) x W1 x 100 pkt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Cmin - najniższa cena brutto spośród ofert niepodlegających odrzuceniu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Cb - cena brutto oferty badanej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W1 - waga kryterium cena</w:t>
      </w:r>
      <w:r>
        <w:rPr>
          <w:rFonts w:ascii="Calibri" w:hAnsi="Calibri" w:eastAsia="Calibri" w:cs="Calibri"/>
          <w:sz w:val="22"/>
          <w:szCs w:val="22"/>
        </w:rPr>
        <w:br/>
        <w:t xml:space="preserve">b) Doświadczenie zawodowe - staż w zawodzie z osobami niepełnosprawnymi intelektualnie</w:t>
      </w:r>
      <w:r>
        <w:rPr>
          <w:rFonts w:ascii="Calibri" w:hAnsi="Calibri" w:eastAsia="Calibri" w:cs="Calibri"/>
          <w:sz w:val="22"/>
          <w:szCs w:val="22"/>
        </w:rPr>
        <w:t xml:space="preserve"> (Dz) 15 % (maksym</w:t>
      </w:r>
      <w:r>
        <w:rPr>
          <w:rFonts w:ascii="Calibri" w:hAnsi="Calibri" w:eastAsia="Calibri" w:cs="Calibri"/>
          <w:sz w:val="22"/>
          <w:szCs w:val="22"/>
        </w:rPr>
        <w:t xml:space="preserve">alnie 15 pkt.)</w:t>
        <w:br/>
        <w:t xml:space="preserve">Dz - liczba punktów przyznanych ocenianej ofercie w kryterium „doświadczenie zawodowe”, gdzie punkty wyliczane są według następujących zasad: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numPr>
          <w:ilvl w:val="0"/>
          <w:numId w:val="8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za doświadczenie zawodowe - staż pracy w zawodzie powyżej dwó</w:t>
      </w:r>
      <w:r>
        <w:rPr>
          <w:rFonts w:ascii="Calibri" w:hAnsi="Calibri" w:eastAsia="Calibri" w:cs="Calibri"/>
          <w:sz w:val="22"/>
          <w:szCs w:val="22"/>
        </w:rPr>
        <w:t xml:space="preserve">ch lat do lat 5 - 5 pkt. 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950"/>
        <w:numPr>
          <w:ilvl w:val="0"/>
          <w:numId w:val="8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za doświadczenie zawodowe - staż pracy w zawodzie od 5 lat do lat 10 - 10 pkt. 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950"/>
        <w:numPr>
          <w:ilvl w:val="0"/>
          <w:numId w:val="8"/>
        </w:numPr>
        <w:rPr>
          <w:rFonts w:ascii="Calibri" w:hAnsi="Calibri" w:cs="Calibri"/>
          <w:sz w:val="22"/>
          <w:szCs w:val="22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za doświadczenie zawodowe - staż pracy w zawodzie powyżej 10 lat - 15 pkt. </w:t>
      </w:r>
      <w:r>
        <w:rPr>
          <w:rFonts w:ascii="Calibri" w:hAnsi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  <w:highlight w:val="none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c) Dyspozycyjność (D) 25 % (maksymalnie 25 pkt.)</w:t>
        <w:br w:type="textWrapping" w:clear="all"/>
        <w:t xml:space="preserve">D - liczba punktów przyznanych ocenianej ofercie w kryterium „dyspozycyjność”, gdzie punkty </w:t>
        <w:br w:type="textWrapping" w:clear="all"/>
        <w:t xml:space="preserve">wyliczane są według następujących zasad: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numPr>
          <w:ilvl w:val="0"/>
          <w:numId w:val="9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za brak możliwości świadczenia usługi w każdy dzień tygodnia (poniedziałek - piątek) z</w:t>
      </w:r>
      <w:r>
        <w:rPr>
          <w:rFonts w:ascii="Calibri" w:hAnsi="Calibri" w:eastAsia="Calibri" w:cs="Calibri"/>
          <w:sz w:val="22"/>
          <w:szCs w:val="22"/>
        </w:rPr>
        <w:t xml:space="preserve">arówno </w:t>
      </w:r>
      <w:r>
        <w:rPr>
          <w:rFonts w:ascii="Calibri" w:hAnsi="Calibri" w:eastAsia="Calibri" w:cs="Calibri"/>
          <w:sz w:val="22"/>
          <w:szCs w:val="22"/>
        </w:rPr>
        <w:t xml:space="preserve">w godzinach dopołudniowych, jak i popołudniowych - 0 pkt.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950"/>
        <w:numPr>
          <w:ilvl w:val="0"/>
          <w:numId w:val="9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za możliwość świadczenia usługi w każdy dzień tygodnia (poniedziałek - piątek) zarówno </w:t>
      </w:r>
      <w:r>
        <w:rPr>
          <w:rFonts w:ascii="Calibri" w:hAnsi="Calibri" w:eastAsia="Calibri" w:cs="Calibri"/>
          <w:sz w:val="22"/>
          <w:szCs w:val="22"/>
        </w:rPr>
        <w:t xml:space="preserve">w godzinach dopołudniowych, jak i popołudniowych - 25 pkt.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4.2. Za najkorzystniejszą ofertę zostanie uznana oferta, która w sumie uzyska najwyższą liczbę punktów.</w:t>
        <w:br w:type="textWrapping" w:clear="all"/>
        <w:t xml:space="preserve">Sposób obliczania najwyższej liczby punktów 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b/>
          <w:sz w:val="22"/>
          <w:szCs w:val="22"/>
        </w:rPr>
        <w:t xml:space="preserve">R = C + Dz + D, </w:t>
      </w:r>
      <w:r>
        <w:rPr>
          <w:rFonts w:ascii="Calibri" w:hAnsi="Calibri" w:eastAsia="Calibri" w:cs="Calibri"/>
          <w:sz w:val="22"/>
          <w:szCs w:val="22"/>
        </w:rPr>
        <w:t xml:space="preserve">gdzie:</w:t>
        <w:br w:type="textWrapping" w:clear="all"/>
        <w:t xml:space="preserve">R - razem liczba punktów</w:t>
        <w:br w:type="textWrapping" w:clear="all"/>
        <w:t xml:space="preserve">C - liczba punktów w kryterium ceny</w:t>
        <w:br w:type="textWrapping" w:clear="all"/>
        <w:t xml:space="preserve">Dz - liczba punk</w:t>
      </w:r>
      <w:r>
        <w:rPr>
          <w:rFonts w:ascii="Calibri" w:hAnsi="Calibri" w:eastAsia="Calibri" w:cs="Calibri"/>
          <w:sz w:val="22"/>
          <w:szCs w:val="22"/>
        </w:rPr>
        <w:t xml:space="preserve">tów w kryterium doświadczenie zawodowe</w:t>
        <w:br/>
        <w:t xml:space="preserve">D - liczba punktów w kryterium dyspozycyjność</w:t>
      </w:r>
      <w:r>
        <w:rPr>
          <w:rFonts w:ascii="Calibri" w:hAnsi="Calibri" w:eastAsia="Calibri" w:cs="Calibri"/>
          <w:sz w:val="22"/>
          <w:szCs w:val="22"/>
        </w:rPr>
        <w:br/>
        <w:t xml:space="preserve">4.3. Komisja konkursowa może odrzucić ofertę, która zawiera rażąco niską cenę, a wyjaśnienia złożone przez Oferenta nie usuwają wątpliwości.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shd w:val="nil" w:color="000000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  <w:highlight w:val="none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shd w:val="nil" w:color="auto"/>
        <w:rPr>
          <w:rFonts w:ascii="Calibri" w:hAnsi="Calibri" w:eastAsia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5. Opis sposobu przygotowania oferty</w:t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5.1. Ofertę należy przygotować na formularzu ofertowym stanowiącym załącznik nr 2 do niniejszych warunków. Wraz z formularzem ofertowym należy przedłożyć następujące dokumenty: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Wypis z KRS lub ewidencji działalności gospodarczej (wystawiony nie wcześniej niż 6 miesięcy przed upływem terminu składania ofert)</w:t>
      </w:r>
      <w:r>
        <w:rPr>
          <w:rFonts w:ascii="Calibri" w:hAnsi="Calibri" w:cs="Calibri"/>
        </w:rPr>
        <w:t xml:space="preserve">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Dokumenty terapeuty/terapeutów potwierdzające posiadane wykształcenie i doświadczenie</w:t>
      </w:r>
      <w:r>
        <w:rPr>
          <w:rFonts w:ascii="Calibri" w:hAnsi="Calibri" w:cs="Calibri"/>
        </w:rPr>
        <w:t xml:space="preserve">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Oświadczenie o braku powiązań osobowych lub kapitałowych - załącznik nr 3</w:t>
      </w:r>
      <w:r>
        <w:rPr>
          <w:rFonts w:ascii="Calibri" w:hAnsi="Calibri" w:cs="Calibri"/>
        </w:rPr>
        <w:t xml:space="preserve">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numPr>
          <w:ilvl w:val="0"/>
          <w:numId w:val="3"/>
        </w:numPr>
        <w:rPr>
          <w:rFonts w:ascii="Calibri" w:hAnsi="Calibri" w:cs="Calibri"/>
          <w:sz w:val="22"/>
          <w:szCs w:val="22"/>
          <w:highlight w:val="none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Oświadczenie o niekaralności - załącznik nr 5</w:t>
      </w:r>
      <w:r>
        <w:rPr>
          <w:rFonts w:ascii="Calibri" w:hAnsi="Calibri" w:cs="Calibri"/>
          <w:sz w:val="22"/>
          <w:szCs w:val="22"/>
          <w:highlight w:val="none"/>
        </w:rPr>
        <w:t xml:space="preserve">.</w:t>
      </w:r>
      <w:r>
        <w:rPr>
          <w:rFonts w:ascii="Calibri" w:hAnsi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  <w:highlight w:val="none"/>
        </w:rPr>
      </w:r>
    </w:p>
    <w:p>
      <w:pPr>
        <w:pStyle w:val="9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Dokumenty wymienione w pkt. 1-2 Oferent składa w oryginale lub kserokopii potwierdzonej za zgodn</w:t>
      </w:r>
      <w:r>
        <w:rPr>
          <w:rFonts w:ascii="Calibri" w:hAnsi="Calibri" w:eastAsia="Calibri" w:cs="Calibri"/>
          <w:sz w:val="22"/>
          <w:szCs w:val="22"/>
        </w:rPr>
        <w:t xml:space="preserve">ość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z oryginałem przez Oferenta. Oświadczenia muszą być złożone w oryginale. Komisja konkursowa może zażądać przedstawienia oryginałów dokumentów lub kserokopii potwierdzonych notarialnie, jeśli kserokopie są nieczytelne lub budzą uzasadnione wątpliwości.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5.2. Oferent może złożyć tylko jedną ofertę. Wyjątkiem jest oferent, będący podmiotem gospodarczym, który zatrudnia kilku terapeutów. Wówczas należy sporządzić wykaz osób przewidzianych do świadczenia usługi zgodnie z za</w:t>
      </w:r>
      <w:r>
        <w:rPr>
          <w:rFonts w:ascii="Calibri" w:hAnsi="Calibri" w:eastAsia="Calibri" w:cs="Calibri"/>
          <w:sz w:val="22"/>
          <w:szCs w:val="22"/>
        </w:rPr>
        <w:t xml:space="preserve">łącznikiem nr 4. Każda z osób wymienionych na wykazie winna przedstawić dokumentację potwierdzającą posiadane wykształcenie i doświadczenie (ksero dyplomu, ksero zaświadczeń ukończonych kursów i szkoleń) oraz złożyć wymagane oświadczenia.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5.3. Oferta pod rygorem </w:t>
      </w:r>
      <w:r>
        <w:rPr>
          <w:rFonts w:ascii="Calibri" w:hAnsi="Calibri" w:eastAsia="Calibri" w:cs="Calibri"/>
          <w:sz w:val="22"/>
          <w:szCs w:val="22"/>
        </w:rPr>
        <w:t xml:space="preserve">odrzucenia winna być przygotowana w języku polskim, napisana pismem maszynowym, komputerowym lub nieścieralnym atramentem i podpisana przez osoby upoważnione do składania oświadczeń woli w imieniu Oferenta, zgodnie z zasadami reprezentacji.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5.4. Wszelkie dokumenty i oświadczenia w językach obcych winny być przetłumaczone przez tłumacza przysięgłego.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5.5. Treść oświadczeń winna być napisana pismem czytelnym i podpisana przez osobę upoważnioną.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5.6. Wszystkie strony powinny być ponumerowane, a miejsca, w których dokonane zostały poprawki winny </w:t>
      </w:r>
      <w:r>
        <w:rPr>
          <w:rFonts w:ascii="Calibri" w:hAnsi="Calibri" w:eastAsia="Calibri" w:cs="Calibri"/>
          <w:sz w:val="22"/>
          <w:szCs w:val="22"/>
        </w:rPr>
        <w:t xml:space="preserve">być </w:t>
      </w:r>
      <w:r>
        <w:rPr>
          <w:rFonts w:ascii="Calibri" w:hAnsi="Calibri" w:eastAsia="Calibri" w:cs="Calibri"/>
          <w:sz w:val="22"/>
          <w:szCs w:val="22"/>
        </w:rPr>
        <w:t xml:space="preserve">zaparafowane przez Oferenta</w:t>
      </w:r>
      <w:r>
        <w:rPr>
          <w:rFonts w:ascii="Calibri" w:hAnsi="Calibri" w:eastAsia="Calibri" w:cs="Calibri"/>
        </w:rPr>
        <w:t xml:space="preserve">.</w:t>
      </w:r>
      <w:r>
        <w:rPr>
          <w:rFonts w:ascii="Calibri" w:hAnsi="Calibri" w:cs="Calibri"/>
          <w:highlight w:val="none"/>
        </w:rPr>
      </w:r>
      <w:r>
        <w:rPr>
          <w:rFonts w:ascii="Calibri" w:hAnsi="Calibri" w:cs="Calibri"/>
          <w:highlight w:val="none"/>
        </w:rPr>
      </w:r>
    </w:p>
    <w:p>
      <w:pPr>
        <w:pStyle w:val="950"/>
        <w:rPr>
          <w:rFonts w:ascii="Calibri" w:hAnsi="Calibri" w:cs="Calibri"/>
          <w:highlight w:val="none"/>
        </w:rPr>
      </w:pPr>
      <w:r>
        <w:rPr>
          <w:rFonts w:ascii="Calibri" w:hAnsi="Calibri" w:eastAsia="Calibri" w:cs="Calibri"/>
          <w:highlight w:val="none"/>
        </w:rPr>
      </w:r>
      <w:r>
        <w:rPr>
          <w:rFonts w:ascii="Calibri" w:hAnsi="Calibri" w:cs="Calibri"/>
          <w:highlight w:val="none"/>
        </w:rPr>
      </w:r>
      <w:r>
        <w:rPr>
          <w:rFonts w:ascii="Calibri" w:hAnsi="Calibri" w:cs="Calibri"/>
          <w:highlight w:val="none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6. Miejsce oraz termin składania ofert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Ofertę należy złożyć drogą elektroniczną (podpisane skany wymaganych dokumentów) na adres mailowy Stowarzyszenia TRISO: </w:t>
      </w:r>
      <w:r>
        <w:rPr>
          <w:rFonts w:ascii="Calibri" w:hAnsi="Calibri" w:eastAsia="Calibri" w:cs="Calibri"/>
          <w:b/>
          <w:bCs/>
          <w:sz w:val="22"/>
          <w:szCs w:val="22"/>
        </w:rPr>
      </w:r>
      <w:hyperlink r:id="rId13" w:tooltip="http://biuro@triso.eu" w:history="1">
        <w:r>
          <w:rPr>
            <w:rStyle w:val="896"/>
            <w:rFonts w:ascii="Calibri" w:hAnsi="Calibri" w:eastAsia="Calibri" w:cs="Calibri"/>
            <w:b/>
            <w:bCs/>
            <w:sz w:val="22"/>
            <w:szCs w:val="22"/>
          </w:rPr>
          <w:t xml:space="preserve">biuro@triso.eu</w:t>
        </w:r>
      </w:hyperlink>
      <w:r>
        <w:rPr>
          <w:rFonts w:ascii="Calibri" w:hAnsi="Calibri" w:eastAsia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lub przesłać w formie papierowej (pocztą, kurierem) </w:t>
      </w:r>
      <w:r>
        <w:rPr>
          <w:rFonts w:ascii="Calibri" w:hAnsi="Calibri" w:eastAsia="Calibri" w:cs="Calibri"/>
          <w:sz w:val="22"/>
          <w:szCs w:val="22"/>
        </w:rPr>
        <w:t xml:space="preserve">na adres siedziby Stowarzyszenia TRISO: ul. Jagiellonów 53, 45-560 Opole z podaniem numeru ogłoszenia ofertowego - </w:t>
      </w:r>
      <w:r>
        <w:rPr>
          <w:rFonts w:ascii="Calibri" w:hAnsi="Calibri" w:eastAsia="Calibri" w:cs="Calibri"/>
          <w:b/>
          <w:sz w:val="22"/>
          <w:szCs w:val="22"/>
        </w:rPr>
        <w:t xml:space="preserve">w terminie do dnia 07.01.</w:t>
      </w:r>
      <w:r>
        <w:rPr>
          <w:rFonts w:ascii="Calibri" w:hAnsi="Calibri" w:eastAsia="Calibri" w:cs="Calibri"/>
          <w:b/>
          <w:sz w:val="22"/>
          <w:szCs w:val="22"/>
        </w:rPr>
        <w:t xml:space="preserve">2024 r.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Oferty złożone po terminie, oferty niekompletne lub niespełniające stawianych wymagań, nie będą rozpatrywane.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7. Wykluczenia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7.1. Z możliwości realizacji zamówienia wyłącza się podmioty, które powiązane są kapitałowo lub osobowo z Zam</w:t>
      </w:r>
      <w:r>
        <w:rPr>
          <w:rFonts w:ascii="Calibri" w:hAnsi="Calibri" w:eastAsia="Calibri" w:cs="Calibri"/>
          <w:sz w:val="22"/>
          <w:szCs w:val="22"/>
        </w:rPr>
        <w:t xml:space="preserve">awiającym, osobami upoważnionymi do zaciągania zobowiązań w imieniu Zamawiającego lub osobami wykonującymi w imieniu Zamawiającego czynności związane z przygotowaniem </w:t>
      </w:r>
      <w:r>
        <w:rPr>
          <w:rFonts w:ascii="Calibri" w:hAnsi="Calibri" w:eastAsia="Calibri" w:cs="Calibri"/>
          <w:sz w:val="22"/>
          <w:szCs w:val="22"/>
        </w:rPr>
        <w:t xml:space="preserve">i przeprowadzeniem procedury wyboru Wykonawcy, w szczególności poprzez: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15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uczestnictwo w spółce jako wspólnik spółki cywilnej lub spółki osobowej;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posiadanie udziałów lub co najmniej 10% udziałów lub akcji;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pełnienie funkcji członka organu nadzorczego lub zarządzającego, prokurenta, pełnomocnika;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pozostawanie w związku małżeńskim, w stosunku pokrewieństwa lub powinowactwa w linii prostej, pokrewieństwa lub powinowactwa w linii bocznej do drugiego stopnia lub w stosunku przysposobienia, opieki lub kurateli.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highlight w:val="none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shd w:val="nil" w:color="auto"/>
        <w:rPr>
          <w:rFonts w:ascii="Calibri" w:hAnsi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eastAsia="Calibri" w:cs="Calibri"/>
          <w:b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sz w:val="22"/>
          <w:szCs w:val="22"/>
        </w:rPr>
        <w:t xml:space="preserve">8. Dodatkowe warunki</w:t>
      </w:r>
      <w:r>
        <w:rPr>
          <w:rFonts w:ascii="Calibri" w:hAnsi="Calibri" w:cs="Calibri"/>
          <w:b/>
          <w:bCs/>
          <w:sz w:val="22"/>
          <w:szCs w:val="22"/>
          <w:highlight w:val="none"/>
        </w:rPr>
      </w:r>
      <w:r>
        <w:rPr>
          <w:rFonts w:ascii="Calibri" w:hAnsi="Calibri" w:cs="Calibri"/>
          <w:b/>
          <w:bCs/>
          <w:sz w:val="22"/>
          <w:szCs w:val="22"/>
          <w:highlight w:val="none"/>
        </w:rPr>
      </w:r>
    </w:p>
    <w:p>
      <w:pPr>
        <w:pStyle w:val="915"/>
        <w:numPr>
          <w:ilvl w:val="0"/>
          <w:numId w:val="7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Rozstrzygnięcie konkursu ofert nastąpi w ciągu dwóch dni roboczych od terminu określonego dla złożenia ofert.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757"/>
        <w:numPr>
          <w:ilvl w:val="0"/>
          <w:numId w:val="7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Wyniki rozstrzygnięcia konkursu zostaną umieszczone na stronie </w:t>
      </w:r>
      <w:r>
        <w:rPr>
          <w:rFonts w:ascii="Calibri" w:hAnsi="Calibri" w:eastAsia="Calibri" w:cs="Calibri"/>
        </w:rPr>
        <w:fldChar w:fldCharType="begin"/>
      </w:r>
      <w:r>
        <w:rPr>
          <w:rFonts w:ascii="Calibri" w:hAnsi="Calibri" w:eastAsia="Calibri" w:cs="Calibri"/>
        </w:rPr>
        <w:instrText xml:space="preserve"> HYPERLINK "http://www.triso.eu/"</w:instrText>
      </w:r>
      <w:r>
        <w:rPr>
          <w:rFonts w:ascii="Calibri" w:hAnsi="Calibri" w:eastAsia="Calibri" w:cs="Calibri"/>
        </w:rPr>
        <w:fldChar w:fldCharType="separate"/>
      </w:r>
      <w:r>
        <w:rPr>
          <w:rStyle w:val="938"/>
          <w:rFonts w:ascii="Calibri" w:hAnsi="Calibri" w:eastAsia="Calibri" w:cs="Calibri"/>
          <w:color w:val="0000bf"/>
          <w:sz w:val="22"/>
          <w:szCs w:val="22"/>
        </w:rPr>
        <w:t xml:space="preserve">www.triso.eu</w:t>
      </w:r>
      <w:r>
        <w:rPr>
          <w:rFonts w:ascii="Calibri" w:hAnsi="Calibri" w:eastAsia="Calibri" w:cs="Calibri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915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Dokumentacja aplikacyjna oferentów, którzy nie zakwalifikowali się do postępowania nie zostaną zwrócone.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Zastrzega się prawo odwołania konkursu oraz przesunięcia terminu składania ofert bez podania przyczyny.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7"/>
        </w:numPr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Skargi i protesty dotyczące konkursu ofert można składać na wyżej podany adres mailowy lub pisemnie na adres Stowarzyszenia TRISO, zgodnie z obowiązującymi w tym zakresie przepisami.</w:t>
      </w:r>
      <w:r>
        <w:rPr>
          <w:rFonts w:ascii="Calibri" w:hAnsi="Calibri" w:eastAsia="Calibri" w:cs="Calibri"/>
          <w:color w:val="000000"/>
          <w:sz w:val="22"/>
          <w:szCs w:val="22"/>
        </w:rPr>
      </w:r>
      <w:r>
        <w:rPr>
          <w:rFonts w:ascii="Calibri" w:hAnsi="Calibri" w:eastAsia="Calibri" w:cs="Calibri"/>
          <w:color w:val="000000"/>
          <w:sz w:val="22"/>
          <w:szCs w:val="22"/>
        </w:rPr>
      </w:r>
    </w:p>
    <w:p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highlight w:val="none"/>
        </w:rPr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rPr>
          <w:rFonts w:ascii="Calibri" w:hAnsi="Calibri" w:eastAsia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eastAsia="Calibri" w:cs="Calibri"/>
          <w:color w:val="000000"/>
          <w:sz w:val="22"/>
          <w:szCs w:val="22"/>
        </w:rPr>
      </w:r>
      <w:r>
        <w:rPr>
          <w:rFonts w:ascii="Calibri" w:hAnsi="Calibri" w:eastAsia="Calibri" w:cs="Calibri"/>
          <w:b/>
          <w:sz w:val="22"/>
          <w:szCs w:val="22"/>
        </w:rPr>
        <w:t xml:space="preserve">9. Klauzula informacyjna RODO</w:t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</w:p>
    <w:p>
      <w:pPr>
        <w:pStyle w:val="948"/>
        <w:contextualSpacing/>
        <w:ind w:left="0" w:right="0" w:firstLine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  <w:iCs/>
          <w:color w:val="000000"/>
        </w:rPr>
        <w:t xml:space="preserve">Zgodnie </w:t>
      </w:r>
      <w:r>
        <w:rPr>
          <w:rFonts w:ascii="Calibri" w:hAnsi="Calibri" w:eastAsia="Calibri" w:cs="Calibri"/>
          <w:color w:val="000000"/>
        </w:rPr>
        <w:t xml:space="preserve">z Rozporządzeniem Parlamentu Europejskiego i Rady (UE) 2016/679 z dnia 27 kwietnia 2016 roku oraz ustawą z dnia 10 maja 2018 r. o ochronie danych osobowych (Dz. U. z 2019 r. poz. 1781), </w:t>
      </w:r>
      <w:r>
        <w:rPr>
          <w:rFonts w:ascii="Calibri" w:hAnsi="Calibri" w:eastAsia="Calibri" w:cs="Calibri"/>
        </w:rPr>
        <w:t xml:space="preserve">zwaną dalej </w:t>
      </w:r>
      <w:r>
        <w:rPr>
          <w:rFonts w:ascii="Calibri" w:hAnsi="Calibri" w:eastAsia="Calibri" w:cs="Calibri"/>
        </w:rPr>
        <w:t xml:space="preserve">RODO, zamawiający informuje, iż: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administratorem danych osobowych jest TRISO - Opolskie Stowarzyszenie Na Rzecz Rozwoju Dzieci z Trisomią 21 mające siedzibę przy ul.Jagiellonów 53, 45-560 w Opolu;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 dane kontaktowe inspektora ochrony danych - e-mail: </w:t>
      </w:r>
      <w:r>
        <w:rPr>
          <w:rFonts w:ascii="Calibri" w:hAnsi="Calibri" w:eastAsia="Calibri" w:cs="Calibri"/>
        </w:rPr>
        <w:t xml:space="preserve">biuro@triso.eu</w:t>
      </w:r>
      <w:r>
        <w:rPr>
          <w:rFonts w:ascii="Calibri" w:hAnsi="Calibri" w:eastAsia="Calibri" w:cs="Calibri"/>
        </w:rPr>
        <w:t xml:space="preserve">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podstawą prawną przetwarzania danych osobowych j</w:t>
      </w:r>
      <w:r>
        <w:rPr>
          <w:rFonts w:ascii="Calibri" w:hAnsi="Calibri" w:eastAsia="Calibri" w:cs="Calibri"/>
        </w:rPr>
        <w:t xml:space="preserve">est obowiązek prawny ciążący na administratorze zgodnie z art. 6 ust. 1 lit. b i c RODO w celu związanym z postępowaniem dotyczącym wyłonienia wykonawcy (prowadzonym w trybie ogłoszenia ofertowego) - w ramach realizacji projektu pn.: </w:t>
      </w:r>
      <w:r>
        <w:rPr>
          <w:b/>
          <w:bCs/>
        </w:rPr>
        <w:t xml:space="preserve">„Krok do samodzielności” - indywidualne i grupowe działania  rehabilitacyjne rozwijające samodzielność osób niepełnosprawnych z  trisomią 21</w:t>
      </w:r>
      <w:r>
        <w:rPr>
          <w:rFonts w:ascii="Calibri" w:hAnsi="Calibri" w:eastAsia="Calibri" w:cs="Calibri"/>
        </w:rPr>
        <w:t xml:space="preserve">;</w:t>
      </w:r>
      <w:r>
        <w:rPr>
          <w:rFonts w:ascii="Calibri" w:hAnsi="Calibri" w:eastAsia="Calibri" w:cs="Calibri"/>
        </w:rPr>
      </w:r>
      <w:r>
        <w:rPr>
          <w:rFonts w:ascii="Calibri" w:hAnsi="Calibri" w:eastAsia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dane osobowe oferenta będą przetwarzane wyłącznie w celu przejrzystego i racjonalnego wydatkowania środków publicznych w ramach realizacji ww. projektu;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dane osobowe mogą zostać udostępnione lub przekazane podmiotowi realizującemu audyt zewnętrzny projektu na zlecenie Zamawiającego oraz do PFRON-u (instytucji współfinansującej w/w projekt) w ramach przeprowadzania kontroli projektu;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podanie danych osobowych jest wymogiem ustawowym pozwalającym na realizację celów wymienionych w pkt. 4, a niepodanie danych osobowych wyklucza oferenta z udziału w postępowaniu; 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dane osobowe będą przetwarzane przez okres wynikający z realizacji projektu oraz z przepisów prawa dot. archiwizacji dokumentów;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oferent ma prawo dostępu do treści swoich danych osobowych oraz prawo żądania ich sprostowania, usunięcia lub ograniczenia przetwarzania, a także prawo do sprzeciwu;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oferent ma prawo do wniesienia skargi do Prezesa Urzędu Ochrony Danych Osobowych, gdy uzna, </w:t>
      </w:r>
      <w:r>
        <w:rPr>
          <w:rFonts w:ascii="Calibri" w:hAnsi="Calibri" w:eastAsia="Calibri" w:cs="Calibri"/>
        </w:rPr>
        <w:t xml:space="preserve">że przetwarzanie danych osobowych narusza przepisy RODO.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915"/>
        <w:rPr>
          <w:rFonts w:ascii="Calibri" w:hAnsi="Calibri" w:cs="Calibri"/>
        </w:rPr>
      </w:pPr>
      <w:r>
        <w:rPr>
          <w:rFonts w:ascii="Calibri" w:hAnsi="Calibri" w:eastAsia="Calibri" w:cs="Calibri"/>
          <w:b/>
          <w:color w:val="000000"/>
          <w:sz w:val="22"/>
          <w:szCs w:val="22"/>
        </w:rPr>
        <w:t xml:space="preserve">Załączniki (do pobrania na stronie internetowej Stowarzyszenia TRISO):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załącznik nr 1 - wzór umowy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załącznik nr 2 - wzór formularza ofertowego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załącznik nr 3 - wzór oświadczenia oferenta o braku powiązań kapitałowych lub osobowych</w: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757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załącznik nr 4 - wykaz osób wskazanych przez oferenta do prowadzenia terapii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załącznik nr 5</w:t>
      </w:r>
      <w:r>
        <w:rPr>
          <w:rFonts w:ascii="Calibri" w:hAnsi="Calibri" w:eastAsia="Calibri" w:cs="Calibri"/>
          <w:b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-</w:t>
      </w:r>
      <w:r>
        <w:rPr>
          <w:rFonts w:ascii="Calibri" w:hAnsi="Calibri" w:eastAsia="Calibri" w:cs="Calibri"/>
          <w:b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wzór oświadczenia dla oferenta (osób wskazanych przez oferenta do prowadzenia terapii) o niekaralności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1134" w:bottom="1134" w:left="1134" w:header="0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Wingdings">
    <w:panose1 w:val="05000000000000000000"/>
  </w:font>
  <w:font w:name="Lohit Devanagari">
    <w:panose1 w:val="02000603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  <w:jc w:val="right"/>
    </w:pPr>
    <w:r>
      <w:rPr>
        <w:rFonts w:ascii="Cambria" w:hAnsi="Cambria" w:cs="Cambria"/>
        <w:i/>
        <w:sz w:val="28"/>
      </w:rPr>
      <w:t xml:space="preserve">str. </w:t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 xml:space="preserve">5</w:t>
    </w:r>
    <w:r>
      <w:rPr>
        <w:i/>
      </w:rP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tabs>
        <w:tab w:val="clear" w:pos="4536" w:leader="none"/>
        <w:tab w:val="clear" w:pos="9072" w:leader="none"/>
        <w:tab w:val="right" w:pos="9638" w:leader="none"/>
      </w:tabs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794510" cy="926963"/>
              <wp:effectExtent l="0" t="0" r="0" b="0"/>
              <wp:docPr id="1" name="_x0000_i102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rcRect l="-10" t="-19" r="-10" b="-19"/>
                      <a:stretch/>
                    </pic:blipFill>
                    <pic:spPr bwMode="auto">
                      <a:xfrm>
                        <a:off x="0" y="0"/>
                        <a:ext cx="1794509" cy="9269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41.30pt;height:72.9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981370" cy="873623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443375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 flipH="0" flipV="0">
                        <a:off x="0" y="0"/>
                        <a:ext cx="981369" cy="87362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77.27pt;height:68.79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  <w:tab/>
      <w:tab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9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1">
    <w:name w:val="Heading 1 Char"/>
    <w:link w:val="916"/>
    <w:uiPriority w:val="9"/>
    <w:rPr>
      <w:rFonts w:ascii="Arial" w:hAnsi="Arial" w:eastAsia="Arial" w:cs="Arial"/>
      <w:sz w:val="40"/>
      <w:szCs w:val="40"/>
    </w:rPr>
  </w:style>
  <w:style w:type="character" w:styleId="742">
    <w:name w:val="Heading 2 Char"/>
    <w:link w:val="917"/>
    <w:uiPriority w:val="9"/>
    <w:rPr>
      <w:rFonts w:ascii="Arial" w:hAnsi="Arial" w:eastAsia="Arial" w:cs="Arial"/>
      <w:sz w:val="34"/>
    </w:rPr>
  </w:style>
  <w:style w:type="paragraph" w:styleId="743">
    <w:name w:val="Heading 3"/>
    <w:basedOn w:val="915"/>
    <w:next w:val="915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4">
    <w:name w:val="Heading 3 Char"/>
    <w:link w:val="743"/>
    <w:uiPriority w:val="9"/>
    <w:rPr>
      <w:rFonts w:ascii="Arial" w:hAnsi="Arial" w:eastAsia="Arial" w:cs="Arial"/>
      <w:sz w:val="30"/>
      <w:szCs w:val="30"/>
    </w:rPr>
  </w:style>
  <w:style w:type="paragraph" w:styleId="745">
    <w:name w:val="Heading 4"/>
    <w:basedOn w:val="915"/>
    <w:next w:val="915"/>
    <w:link w:val="7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6">
    <w:name w:val="Heading 4 Char"/>
    <w:link w:val="745"/>
    <w:uiPriority w:val="9"/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915"/>
    <w:next w:val="915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8">
    <w:name w:val="Heading 5 Char"/>
    <w:link w:val="747"/>
    <w:uiPriority w:val="9"/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915"/>
    <w:next w:val="915"/>
    <w:link w:val="7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0">
    <w:name w:val="Heading 6 Char"/>
    <w:link w:val="749"/>
    <w:uiPriority w:val="9"/>
    <w:rPr>
      <w:rFonts w:ascii="Arial" w:hAnsi="Arial" w:eastAsia="Arial" w:cs="Arial"/>
      <w:b/>
      <w:bCs/>
      <w:sz w:val="22"/>
      <w:szCs w:val="22"/>
    </w:rPr>
  </w:style>
  <w:style w:type="paragraph" w:styleId="751">
    <w:name w:val="Heading 7"/>
    <w:basedOn w:val="915"/>
    <w:next w:val="915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2">
    <w:name w:val="Heading 7 Char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3">
    <w:name w:val="Heading 8"/>
    <w:basedOn w:val="915"/>
    <w:next w:val="915"/>
    <w:link w:val="7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4">
    <w:name w:val="Heading 8 Char"/>
    <w:link w:val="753"/>
    <w:uiPriority w:val="9"/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915"/>
    <w:next w:val="915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>
    <w:name w:val="Heading 9 Char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757">
    <w:name w:val="List Paragraph"/>
    <w:basedOn w:val="915"/>
    <w:uiPriority w:val="34"/>
    <w:qFormat/>
    <w:pPr>
      <w:contextualSpacing/>
      <w:ind w:left="720"/>
    </w:pPr>
  </w:style>
  <w:style w:type="paragraph" w:styleId="758">
    <w:name w:val="No Spacing"/>
    <w:uiPriority w:val="1"/>
    <w:qFormat/>
    <w:pPr>
      <w:spacing w:before="0" w:after="0" w:line="240" w:lineRule="auto"/>
    </w:pPr>
  </w:style>
  <w:style w:type="paragraph" w:styleId="759">
    <w:name w:val="Title"/>
    <w:basedOn w:val="915"/>
    <w:next w:val="915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0">
    <w:name w:val="Title Char"/>
    <w:link w:val="759"/>
    <w:uiPriority w:val="10"/>
    <w:rPr>
      <w:sz w:val="48"/>
      <w:szCs w:val="48"/>
    </w:rPr>
  </w:style>
  <w:style w:type="paragraph" w:styleId="761">
    <w:name w:val="Subtitle"/>
    <w:basedOn w:val="915"/>
    <w:next w:val="915"/>
    <w:link w:val="762"/>
    <w:uiPriority w:val="11"/>
    <w:qFormat/>
    <w:pPr>
      <w:spacing w:before="200" w:after="200"/>
    </w:pPr>
    <w:rPr>
      <w:sz w:val="24"/>
      <w:szCs w:val="24"/>
    </w:rPr>
  </w:style>
  <w:style w:type="character" w:styleId="762">
    <w:name w:val="Subtitle Char"/>
    <w:link w:val="761"/>
    <w:uiPriority w:val="11"/>
    <w:rPr>
      <w:sz w:val="24"/>
      <w:szCs w:val="24"/>
    </w:rPr>
  </w:style>
  <w:style w:type="paragraph" w:styleId="763">
    <w:name w:val="Quote"/>
    <w:basedOn w:val="915"/>
    <w:next w:val="915"/>
    <w:link w:val="764"/>
    <w:uiPriority w:val="29"/>
    <w:qFormat/>
    <w:pPr>
      <w:ind w:left="720" w:right="720"/>
    </w:pPr>
    <w:rPr>
      <w:i/>
    </w:rPr>
  </w:style>
  <w:style w:type="character" w:styleId="764">
    <w:name w:val="Quote Char"/>
    <w:link w:val="763"/>
    <w:uiPriority w:val="29"/>
    <w:rPr>
      <w:i/>
    </w:rPr>
  </w:style>
  <w:style w:type="paragraph" w:styleId="765">
    <w:name w:val="Intense Quote"/>
    <w:basedOn w:val="915"/>
    <w:next w:val="915"/>
    <w:link w:val="7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>
    <w:name w:val="Intense Quote Char"/>
    <w:link w:val="765"/>
    <w:uiPriority w:val="30"/>
    <w:rPr>
      <w:i/>
    </w:rPr>
  </w:style>
  <w:style w:type="character" w:styleId="767">
    <w:name w:val="Header Char"/>
    <w:link w:val="946"/>
    <w:uiPriority w:val="99"/>
  </w:style>
  <w:style w:type="character" w:styleId="768">
    <w:name w:val="Footer Char"/>
    <w:link w:val="947"/>
    <w:uiPriority w:val="99"/>
  </w:style>
  <w:style w:type="character" w:styleId="769">
    <w:name w:val="Caption Char"/>
    <w:basedOn w:val="943"/>
    <w:link w:val="947"/>
    <w:uiPriority w:val="99"/>
  </w:style>
  <w:style w:type="table" w:styleId="770">
    <w:name w:val="Table Grid"/>
    <w:basedOn w:val="9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Table Grid Light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Grid Table 4 - Accent 1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0">
    <w:name w:val="Grid Table 4 - Accent 2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Grid Table 4 - Accent 3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2">
    <w:name w:val="Grid Table 4 - Accent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Grid Table 4 - Accent 5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Grid Table 4 - Accent 6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Grid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2">
    <w:name w:val="Grid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3">
    <w:name w:val="Grid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4">
    <w:name w:val="Grid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5">
    <w:name w:val="Grid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6">
    <w:name w:val="Grid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7">
    <w:name w:val="Grid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5">
    <w:name w:val="List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6">
    <w:name w:val="List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7">
    <w:name w:val="List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8">
    <w:name w:val="List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9">
    <w:name w:val="List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2">
    <w:name w:val="List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3">
    <w:name w:val="List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List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5">
    <w:name w:val="List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List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7">
    <w:name w:val="List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8">
    <w:name w:val="List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9">
    <w:name w:val="List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0">
    <w:name w:val="List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1">
    <w:name w:val="List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2">
    <w:name w:val="List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3">
    <w:name w:val="List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4">
    <w:name w:val="List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5">
    <w:name w:val="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 &amp; 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Bordered &amp; 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4">
    <w:name w:val="Bordered &amp; 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5">
    <w:name w:val="Bordered &amp; 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6">
    <w:name w:val="Bordered &amp; 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7">
    <w:name w:val="Bordered &amp; 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8">
    <w:name w:val="Bordered &amp; 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9">
    <w:name w:val="Bordered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0">
    <w:name w:val="Bordered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1">
    <w:name w:val="Bordered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2">
    <w:name w:val="Bordered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3">
    <w:name w:val="Bordered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4">
    <w:name w:val="Bordered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5">
    <w:name w:val="Bordered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6">
    <w:name w:val="Hyperlink"/>
    <w:uiPriority w:val="99"/>
    <w:unhideWhenUsed/>
    <w:rPr>
      <w:color w:val="0000ff" w:themeColor="hyperlink"/>
      <w:u w:val="single"/>
    </w:rPr>
  </w:style>
  <w:style w:type="paragraph" w:styleId="897">
    <w:name w:val="footnote text"/>
    <w:basedOn w:val="915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>
    <w:name w:val="Footnote Text Char"/>
    <w:link w:val="897"/>
    <w:uiPriority w:val="99"/>
    <w:rPr>
      <w:sz w:val="18"/>
    </w:rPr>
  </w:style>
  <w:style w:type="character" w:styleId="899">
    <w:name w:val="footnote reference"/>
    <w:uiPriority w:val="99"/>
    <w:unhideWhenUsed/>
    <w:rPr>
      <w:vertAlign w:val="superscript"/>
    </w:rPr>
  </w:style>
  <w:style w:type="paragraph" w:styleId="900">
    <w:name w:val="endnote text"/>
    <w:basedOn w:val="915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>
    <w:name w:val="Endnote Text Char"/>
    <w:link w:val="900"/>
    <w:uiPriority w:val="99"/>
    <w:rPr>
      <w:sz w:val="20"/>
    </w:rPr>
  </w:style>
  <w:style w:type="character" w:styleId="902">
    <w:name w:val="endnote reference"/>
    <w:uiPriority w:val="99"/>
    <w:semiHidden/>
    <w:unhideWhenUsed/>
    <w:rPr>
      <w:vertAlign w:val="superscript"/>
    </w:rPr>
  </w:style>
  <w:style w:type="paragraph" w:styleId="903">
    <w:name w:val="toc 1"/>
    <w:basedOn w:val="915"/>
    <w:next w:val="915"/>
    <w:uiPriority w:val="39"/>
    <w:unhideWhenUsed/>
    <w:pPr>
      <w:ind w:left="0" w:right="0" w:firstLine="0"/>
      <w:spacing w:after="57"/>
    </w:pPr>
  </w:style>
  <w:style w:type="paragraph" w:styleId="904">
    <w:name w:val="toc 2"/>
    <w:basedOn w:val="915"/>
    <w:next w:val="915"/>
    <w:uiPriority w:val="39"/>
    <w:unhideWhenUsed/>
    <w:pPr>
      <w:ind w:left="283" w:right="0" w:firstLine="0"/>
      <w:spacing w:after="57"/>
    </w:pPr>
  </w:style>
  <w:style w:type="paragraph" w:styleId="905">
    <w:name w:val="toc 3"/>
    <w:basedOn w:val="915"/>
    <w:next w:val="915"/>
    <w:uiPriority w:val="39"/>
    <w:unhideWhenUsed/>
    <w:pPr>
      <w:ind w:left="567" w:right="0" w:firstLine="0"/>
      <w:spacing w:after="57"/>
    </w:pPr>
  </w:style>
  <w:style w:type="paragraph" w:styleId="906">
    <w:name w:val="toc 4"/>
    <w:basedOn w:val="915"/>
    <w:next w:val="915"/>
    <w:uiPriority w:val="39"/>
    <w:unhideWhenUsed/>
    <w:pPr>
      <w:ind w:left="850" w:right="0" w:firstLine="0"/>
      <w:spacing w:after="57"/>
    </w:pPr>
  </w:style>
  <w:style w:type="paragraph" w:styleId="907">
    <w:name w:val="toc 5"/>
    <w:basedOn w:val="915"/>
    <w:next w:val="915"/>
    <w:uiPriority w:val="39"/>
    <w:unhideWhenUsed/>
    <w:pPr>
      <w:ind w:left="1134" w:right="0" w:firstLine="0"/>
      <w:spacing w:after="57"/>
    </w:pPr>
  </w:style>
  <w:style w:type="paragraph" w:styleId="908">
    <w:name w:val="toc 6"/>
    <w:basedOn w:val="915"/>
    <w:next w:val="915"/>
    <w:uiPriority w:val="39"/>
    <w:unhideWhenUsed/>
    <w:pPr>
      <w:ind w:left="1417" w:right="0" w:firstLine="0"/>
      <w:spacing w:after="57"/>
    </w:pPr>
  </w:style>
  <w:style w:type="paragraph" w:styleId="909">
    <w:name w:val="toc 7"/>
    <w:basedOn w:val="915"/>
    <w:next w:val="915"/>
    <w:uiPriority w:val="39"/>
    <w:unhideWhenUsed/>
    <w:pPr>
      <w:ind w:left="1701" w:right="0" w:firstLine="0"/>
      <w:spacing w:after="57"/>
    </w:pPr>
  </w:style>
  <w:style w:type="paragraph" w:styleId="910">
    <w:name w:val="toc 8"/>
    <w:basedOn w:val="915"/>
    <w:next w:val="915"/>
    <w:uiPriority w:val="39"/>
    <w:unhideWhenUsed/>
    <w:pPr>
      <w:ind w:left="1984" w:right="0" w:firstLine="0"/>
      <w:spacing w:after="57"/>
    </w:pPr>
  </w:style>
  <w:style w:type="paragraph" w:styleId="911">
    <w:name w:val="toc 9"/>
    <w:basedOn w:val="915"/>
    <w:next w:val="915"/>
    <w:uiPriority w:val="39"/>
    <w:unhideWhenUsed/>
    <w:pPr>
      <w:ind w:left="2268" w:right="0" w:firstLine="0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915"/>
    <w:next w:val="915"/>
    <w:uiPriority w:val="99"/>
    <w:unhideWhenUsed/>
    <w:pPr>
      <w:spacing w:after="0" w:afterAutospacing="0"/>
    </w:pPr>
  </w:style>
  <w:style w:type="table" w:styleId="9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15" w:default="1">
    <w:name w:val="Normal"/>
    <w:next w:val="915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pl-PL" w:eastAsia="zh-CN" w:bidi="ar-SA"/>
    </w:rPr>
  </w:style>
  <w:style w:type="paragraph" w:styleId="916">
    <w:name w:val="Heading 1"/>
    <w:basedOn w:val="915"/>
    <w:next w:val="915"/>
    <w:link w:val="915"/>
    <w:pPr>
      <w:numPr>
        <w:ilvl w:val="0"/>
        <w:numId w:val="1"/>
      </w:numPr>
      <w:keepNext/>
      <w:outlineLvl w:val="0"/>
    </w:pPr>
    <w:rPr>
      <w:b/>
      <w:sz w:val="28"/>
    </w:rPr>
  </w:style>
  <w:style w:type="paragraph" w:styleId="917">
    <w:name w:val="Heading 2"/>
    <w:basedOn w:val="915"/>
    <w:next w:val="915"/>
    <w:link w:val="915"/>
    <w:pPr>
      <w:numPr>
        <w:ilvl w:val="1"/>
        <w:numId w:val="1"/>
      </w:numPr>
      <w:keepNext/>
      <w:outlineLvl w:val="1"/>
    </w:pPr>
    <w:rPr>
      <w:sz w:val="28"/>
    </w:rPr>
  </w:style>
  <w:style w:type="character" w:styleId="918">
    <w:name w:val="WW8Num1z0"/>
    <w:next w:val="918"/>
  </w:style>
  <w:style w:type="character" w:styleId="919">
    <w:name w:val="WW8Num4z0"/>
    <w:next w:val="919"/>
    <w:rPr>
      <w:rFonts w:ascii="Symbol" w:hAnsi="Symbol" w:cs="Symbol"/>
    </w:rPr>
  </w:style>
  <w:style w:type="character" w:styleId="920">
    <w:name w:val="WW8Num4z1"/>
    <w:next w:val="920"/>
    <w:link w:val="915"/>
    <w:rPr>
      <w:rFonts w:ascii="Courier New" w:hAnsi="Courier New" w:cs="Courier New"/>
    </w:rPr>
  </w:style>
  <w:style w:type="character" w:styleId="921">
    <w:name w:val="WW8Num4z2"/>
    <w:next w:val="921"/>
    <w:link w:val="915"/>
    <w:rPr>
      <w:rFonts w:ascii="Wingdings" w:hAnsi="Wingdings" w:cs="Wingdings"/>
    </w:rPr>
  </w:style>
  <w:style w:type="character" w:styleId="922">
    <w:name w:val="WW8Num5z0"/>
    <w:next w:val="922"/>
    <w:link w:val="915"/>
  </w:style>
  <w:style w:type="character" w:styleId="923">
    <w:name w:val="WW8Num7z0"/>
    <w:next w:val="923"/>
    <w:link w:val="915"/>
  </w:style>
  <w:style w:type="character" w:styleId="924">
    <w:name w:val="WW8Num8z0"/>
    <w:next w:val="924"/>
    <w:link w:val="915"/>
  </w:style>
  <w:style w:type="character" w:styleId="925">
    <w:name w:val="WW8Num9z0"/>
    <w:next w:val="925"/>
    <w:link w:val="915"/>
  </w:style>
  <w:style w:type="character" w:styleId="926">
    <w:name w:val="WW8Num10z0"/>
    <w:next w:val="926"/>
  </w:style>
  <w:style w:type="character" w:styleId="927">
    <w:name w:val="WW8Num11z0"/>
    <w:next w:val="927"/>
    <w:link w:val="915"/>
  </w:style>
  <w:style w:type="character" w:styleId="928">
    <w:name w:val="WW8Num13z0"/>
    <w:next w:val="928"/>
    <w:link w:val="915"/>
  </w:style>
  <w:style w:type="character" w:styleId="929">
    <w:name w:val="WW8Num14z0"/>
    <w:next w:val="929"/>
    <w:link w:val="915"/>
  </w:style>
  <w:style w:type="character" w:styleId="930">
    <w:name w:val="WW8Num15z0"/>
    <w:next w:val="930"/>
    <w:link w:val="915"/>
  </w:style>
  <w:style w:type="character" w:styleId="931">
    <w:name w:val="WW8Num17z0"/>
    <w:next w:val="931"/>
    <w:link w:val="915"/>
  </w:style>
  <w:style w:type="character" w:styleId="932">
    <w:name w:val="WW8Num18z0"/>
    <w:next w:val="932"/>
    <w:link w:val="915"/>
  </w:style>
  <w:style w:type="character" w:styleId="933">
    <w:name w:val="WW8Num19z0"/>
    <w:next w:val="933"/>
    <w:link w:val="915"/>
    <w:rPr>
      <w:b/>
    </w:rPr>
  </w:style>
  <w:style w:type="character" w:styleId="934">
    <w:name w:val="Domyślna czcionka akapitu"/>
    <w:next w:val="934"/>
    <w:link w:val="915"/>
  </w:style>
  <w:style w:type="character" w:styleId="935">
    <w:name w:val="Nagłówek Znak"/>
    <w:basedOn w:val="934"/>
    <w:next w:val="935"/>
    <w:link w:val="915"/>
  </w:style>
  <w:style w:type="character" w:styleId="936">
    <w:name w:val="Stopka Znak"/>
    <w:basedOn w:val="934"/>
    <w:next w:val="936"/>
    <w:link w:val="915"/>
  </w:style>
  <w:style w:type="character" w:styleId="937">
    <w:name w:val="Tekst podstawowy Znak"/>
    <w:next w:val="937"/>
    <w:link w:val="915"/>
    <w:rPr>
      <w:sz w:val="28"/>
    </w:rPr>
  </w:style>
  <w:style w:type="character" w:styleId="938">
    <w:name w:val="Internet Link"/>
    <w:next w:val="938"/>
    <w:link w:val="915"/>
    <w:rPr>
      <w:color w:val="0000ff"/>
      <w:u w:val="single"/>
    </w:rPr>
  </w:style>
  <w:style w:type="character" w:styleId="939">
    <w:name w:val="Nierozpoznana wzmianka"/>
    <w:next w:val="939"/>
    <w:rPr>
      <w:color w:val="605e5c"/>
      <w:shd w:val="clear" w:color="auto" w:fill="e1dfdd"/>
    </w:rPr>
  </w:style>
  <w:style w:type="paragraph" w:styleId="940">
    <w:name w:val="Heading"/>
    <w:basedOn w:val="915"/>
    <w:next w:val="941"/>
    <w:link w:val="915"/>
    <w:pPr>
      <w:jc w:val="center"/>
    </w:pPr>
    <w:rPr>
      <w:rFonts w:ascii="Times New Roman" w:hAnsi="Times New Roman" w:cs="Times New Roman"/>
      <w:b/>
      <w:sz w:val="22"/>
    </w:rPr>
  </w:style>
  <w:style w:type="paragraph" w:styleId="941">
    <w:name w:val="Text Body"/>
    <w:basedOn w:val="915"/>
    <w:next w:val="941"/>
    <w:link w:val="915"/>
    <w:rPr>
      <w:sz w:val="28"/>
      <w:lang w:val="en-US"/>
    </w:rPr>
  </w:style>
  <w:style w:type="paragraph" w:styleId="942">
    <w:name w:val="List"/>
    <w:basedOn w:val="941"/>
    <w:next w:val="942"/>
    <w:link w:val="915"/>
    <w:rPr>
      <w:rFonts w:cs="Lohit Devanagari"/>
    </w:rPr>
  </w:style>
  <w:style w:type="paragraph" w:styleId="943">
    <w:name w:val="Caption"/>
    <w:basedOn w:val="915"/>
    <w:next w:val="943"/>
    <w:link w:val="915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44">
    <w:name w:val="Index"/>
    <w:basedOn w:val="915"/>
    <w:next w:val="944"/>
    <w:link w:val="915"/>
    <w:pPr>
      <w:suppressLineNumbers/>
    </w:pPr>
    <w:rPr>
      <w:rFonts w:cs="Lohit Devanagari"/>
    </w:rPr>
  </w:style>
  <w:style w:type="paragraph" w:styleId="945">
    <w:name w:val="Header and Footer"/>
    <w:basedOn w:val="915"/>
    <w:next w:val="945"/>
    <w:link w:val="915"/>
    <w:pPr>
      <w:tabs>
        <w:tab w:val="center" w:pos="4819" w:leader="none"/>
        <w:tab w:val="right" w:pos="9638" w:leader="none"/>
      </w:tabs>
      <w:suppressLineNumbers/>
    </w:pPr>
  </w:style>
  <w:style w:type="paragraph" w:styleId="946">
    <w:name w:val="Header"/>
    <w:basedOn w:val="915"/>
    <w:next w:val="946"/>
    <w:link w:val="915"/>
    <w:pPr>
      <w:tabs>
        <w:tab w:val="center" w:pos="4536" w:leader="none"/>
        <w:tab w:val="right" w:pos="9072" w:leader="none"/>
      </w:tabs>
    </w:pPr>
  </w:style>
  <w:style w:type="paragraph" w:styleId="947">
    <w:name w:val="Footer"/>
    <w:basedOn w:val="915"/>
    <w:next w:val="947"/>
    <w:link w:val="915"/>
    <w:pPr>
      <w:tabs>
        <w:tab w:val="center" w:pos="4536" w:leader="none"/>
        <w:tab w:val="right" w:pos="9072" w:leader="none"/>
      </w:tabs>
    </w:pPr>
  </w:style>
  <w:style w:type="paragraph" w:styleId="948">
    <w:name w:val="Akapit z listą"/>
    <w:basedOn w:val="915"/>
    <w:next w:val="948"/>
    <w:link w:val="915"/>
    <w:pPr>
      <w:contextualSpacing/>
      <w:ind w:left="720" w:right="0" w:firstLine="0"/>
      <w:spacing w:before="0" w:after="200" w:line="276" w:lineRule="auto"/>
    </w:pPr>
    <w:rPr>
      <w:rFonts w:ascii="Calibri" w:hAnsi="Calibri" w:eastAsia="Calibri" w:cs="Times New Roman"/>
      <w:sz w:val="22"/>
      <w:szCs w:val="22"/>
    </w:rPr>
  </w:style>
  <w:style w:type="paragraph" w:styleId="949">
    <w:name w:val="gmail-default"/>
    <w:basedOn w:val="915"/>
    <w:next w:val="949"/>
    <w:link w:val="915"/>
    <w:pPr>
      <w:spacing w:before="100" w:after="100"/>
    </w:pPr>
    <w:rPr>
      <w:sz w:val="24"/>
      <w:szCs w:val="24"/>
    </w:rPr>
  </w:style>
  <w:style w:type="paragraph" w:styleId="950">
    <w:name w:val="Default"/>
    <w:next w:val="950"/>
    <w:link w:val="915"/>
    <w:pPr>
      <w:widowControl/>
    </w:pPr>
    <w:rPr>
      <w:rFonts w:ascii="Calibri" w:hAnsi="Calibri" w:eastAsia="Times New Roman" w:cs="Calibri"/>
      <w:color w:val="000000"/>
      <w:sz w:val="24"/>
      <w:szCs w:val="24"/>
      <w:lang w:val="pl-PL" w:eastAsia="zh-CN" w:bidi="ar-SA"/>
    </w:rPr>
  </w:style>
  <w:style w:type="paragraph" w:styleId="951">
    <w:name w:val="Table Contents"/>
    <w:basedOn w:val="915"/>
    <w:next w:val="951"/>
    <w:link w:val="915"/>
    <w:pPr>
      <w:widowControl w:val="off"/>
      <w:suppressLineNumbers/>
    </w:pPr>
  </w:style>
  <w:style w:type="paragraph" w:styleId="952">
    <w:name w:val="Table Heading"/>
    <w:basedOn w:val="951"/>
    <w:next w:val="952"/>
    <w:link w:val="915"/>
    <w:pPr>
      <w:jc w:val="center"/>
      <w:suppressLineNumbers/>
    </w:pPr>
    <w:rPr>
      <w:b/>
      <w:bCs/>
    </w:rPr>
  </w:style>
  <w:style w:type="character" w:styleId="953" w:default="1">
    <w:name w:val="Default Paragraph Font"/>
    <w:uiPriority w:val="1"/>
    <w:semiHidden/>
    <w:unhideWhenUsed/>
  </w:style>
  <w:style w:type="numbering" w:styleId="95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http://biuro@triso.e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ZLECENIE   Nr</dc:title>
  <dc:creator>Krac Violetta</dc:creator>
  <cp:revision>17</cp:revision>
  <dcterms:created xsi:type="dcterms:W3CDTF">2023-03-21T16:09:00Z</dcterms:created>
  <dcterms:modified xsi:type="dcterms:W3CDTF">2024-12-20T11:55:21Z</dcterms:modified>
</cp:coreProperties>
</file>